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6CF" w:rsidRDefault="00D906CF" w:rsidP="00D906CF">
      <w:pPr>
        <w:spacing w:line="500" w:lineRule="exact"/>
        <w:jc w:val="center"/>
        <w:rPr>
          <w:rFonts w:ascii="Arial" w:eastAsia="標楷體" w:hAnsi="Arial" w:cs="Arial"/>
          <w:b/>
          <w:sz w:val="32"/>
          <w:szCs w:val="32"/>
        </w:rPr>
      </w:pPr>
      <w:r>
        <w:rPr>
          <w:rFonts w:ascii="Arial" w:eastAsia="標楷體" w:hAnsi="Arial" w:cs="Arial" w:hint="eastAsia"/>
          <w:b/>
          <w:sz w:val="32"/>
          <w:szCs w:val="32"/>
        </w:rPr>
        <w:t>本會與印度大學舉辦視訊會議紀要</w:t>
      </w:r>
    </w:p>
    <w:p w:rsidR="00D906CF" w:rsidRPr="00D906CF" w:rsidRDefault="00EC6BD7" w:rsidP="00D906CF">
      <w:pPr>
        <w:spacing w:line="500" w:lineRule="exact"/>
        <w:jc w:val="both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本會</w:t>
      </w:r>
      <w:bookmarkStart w:id="0" w:name="_GoBack"/>
      <w:bookmarkEnd w:id="0"/>
      <w:r w:rsidR="00D906CF" w:rsidRPr="00D906CF">
        <w:rPr>
          <w:rFonts w:ascii="Arial" w:eastAsia="標楷體" w:hAnsi="Arial" w:cs="Arial" w:hint="eastAsia"/>
          <w:sz w:val="32"/>
          <w:szCs w:val="32"/>
        </w:rPr>
        <w:t>與印度大學舉辦視訊會議，要點如次。</w:t>
      </w:r>
    </w:p>
    <w:p w:rsidR="00D906CF" w:rsidRPr="00D906CF" w:rsidRDefault="00D906CF" w:rsidP="00D906CF">
      <w:pPr>
        <w:numPr>
          <w:ilvl w:val="1"/>
          <w:numId w:val="1"/>
        </w:numPr>
        <w:tabs>
          <w:tab w:val="left" w:pos="851"/>
        </w:tabs>
        <w:spacing w:line="500" w:lineRule="exact"/>
        <w:ind w:left="966" w:hanging="966"/>
        <w:jc w:val="both"/>
        <w:rPr>
          <w:rFonts w:ascii="標楷體" w:eastAsia="標楷體" w:hAnsi="標楷體" w:cs="Arial"/>
          <w:sz w:val="48"/>
          <w:szCs w:val="48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印中關係與印度對中政策走向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邊界爭議自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1950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年以降持續影響印中關係</w:t>
      </w:r>
      <w:r w:rsidRPr="00D906CF">
        <w:rPr>
          <w:rFonts w:ascii="Arial" w:eastAsia="標楷體" w:hAnsi="Arial" w:cs="Arial"/>
          <w:sz w:val="32"/>
          <w:szCs w:val="32"/>
        </w:rPr>
        <w:t>：印中於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195</w:t>
      </w:r>
      <w:r w:rsidRPr="00D906CF">
        <w:rPr>
          <w:rFonts w:ascii="Arial" w:eastAsia="標楷體" w:hAnsi="Arial" w:cs="Arial" w:hint="eastAsia"/>
          <w:sz w:val="32"/>
          <w:szCs w:val="32"/>
        </w:rPr>
        <w:t>0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年</w:t>
      </w:r>
      <w:r w:rsidRPr="00D906CF">
        <w:rPr>
          <w:rFonts w:ascii="Arial" w:eastAsia="標楷體" w:hAnsi="Arial" w:cs="Arial" w:hint="eastAsia"/>
          <w:sz w:val="32"/>
          <w:szCs w:val="32"/>
        </w:rPr>
        <w:t>代宣布和平共處五項原則，認</w:t>
      </w:r>
      <w:r w:rsidRPr="00D906CF">
        <w:rPr>
          <w:rFonts w:ascii="Arial" w:eastAsia="標楷體" w:hAnsi="Arial" w:cs="Arial"/>
          <w:sz w:val="32"/>
          <w:szCs w:val="32"/>
        </w:rPr>
        <w:t>兩大國彼此為鄰</w:t>
      </w:r>
      <w:r w:rsidRPr="00D906CF">
        <w:rPr>
          <w:rFonts w:ascii="Arial" w:eastAsia="標楷體" w:hAnsi="Arial" w:cs="Arial" w:hint="eastAsia"/>
          <w:sz w:val="32"/>
          <w:szCs w:val="32"/>
        </w:rPr>
        <w:t>，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且均為文明古國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，必須</w:t>
      </w:r>
      <w:r w:rsidRPr="00D906CF">
        <w:rPr>
          <w:rFonts w:ascii="Arial" w:eastAsia="標楷體" w:hAnsi="Arial" w:cs="Arial"/>
          <w:sz w:val="32"/>
          <w:szCs w:val="32"/>
        </w:rPr>
        <w:t>建立誠實合作關係</w:t>
      </w:r>
      <w:r w:rsidRPr="00D906CF">
        <w:rPr>
          <w:rFonts w:ascii="Arial" w:eastAsia="標楷體" w:hAnsi="Arial" w:cs="Arial" w:hint="eastAsia"/>
          <w:sz w:val="32"/>
          <w:szCs w:val="32"/>
        </w:rPr>
        <w:t>以維持和平</w:t>
      </w:r>
      <w:r w:rsidRPr="00D906CF">
        <w:rPr>
          <w:rFonts w:ascii="Arial" w:eastAsia="標楷體" w:hAnsi="Arial" w:cs="Arial"/>
          <w:sz w:val="32"/>
          <w:szCs w:val="32"/>
        </w:rPr>
        <w:t>。惟</w:t>
      </w:r>
      <w:r w:rsidRPr="00D906CF">
        <w:rPr>
          <w:rFonts w:ascii="Arial" w:eastAsia="標楷體" w:hAnsi="Arial" w:cs="Arial" w:hint="eastAsia"/>
          <w:sz w:val="32"/>
          <w:szCs w:val="32"/>
        </w:rPr>
        <w:t>自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1950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年代後期起，中方在西部建設高速公路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至印控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阿克賽欽，又</w:t>
      </w:r>
      <w:r w:rsidRPr="00D906CF">
        <w:rPr>
          <w:rFonts w:ascii="Arial" w:eastAsia="標楷體" w:hAnsi="Arial" w:cs="Arial"/>
          <w:sz w:val="32"/>
          <w:szCs w:val="32"/>
        </w:rPr>
        <w:t>於</w:t>
      </w:r>
      <w:r w:rsidRPr="00D906CF">
        <w:rPr>
          <w:rFonts w:ascii="Arial" w:eastAsia="標楷體" w:hAnsi="Arial" w:cs="Arial"/>
          <w:sz w:val="32"/>
          <w:szCs w:val="32"/>
        </w:rPr>
        <w:t>1954</w:t>
      </w:r>
      <w:r w:rsidRPr="00D906CF">
        <w:rPr>
          <w:rFonts w:ascii="Arial" w:eastAsia="標楷體" w:hAnsi="Arial" w:cs="Arial"/>
          <w:sz w:val="32"/>
          <w:szCs w:val="32"/>
        </w:rPr>
        <w:t>年試圖改變東拉達克劃界</w:t>
      </w:r>
      <w:r w:rsidRPr="00D906CF">
        <w:rPr>
          <w:rFonts w:ascii="Arial" w:eastAsia="標楷體" w:hAnsi="Arial" w:cs="Arial" w:hint="eastAsia"/>
          <w:sz w:val="32"/>
          <w:szCs w:val="32"/>
        </w:rPr>
        <w:t>，以及於</w:t>
      </w:r>
      <w:r w:rsidRPr="00D906CF">
        <w:rPr>
          <w:rFonts w:ascii="Arial" w:eastAsia="標楷體" w:hAnsi="Arial" w:cs="Arial" w:hint="eastAsia"/>
          <w:sz w:val="32"/>
          <w:szCs w:val="32"/>
        </w:rPr>
        <w:t>1950</w:t>
      </w:r>
      <w:r w:rsidRPr="00D906CF">
        <w:rPr>
          <w:rFonts w:ascii="Arial" w:eastAsia="標楷體" w:hAnsi="Arial" w:cs="Arial" w:hint="eastAsia"/>
          <w:sz w:val="32"/>
          <w:szCs w:val="32"/>
        </w:rPr>
        <w:t>至</w:t>
      </w:r>
      <w:r w:rsidRPr="00D906CF">
        <w:rPr>
          <w:rFonts w:ascii="Arial" w:eastAsia="標楷體" w:hAnsi="Arial" w:cs="Arial" w:hint="eastAsia"/>
          <w:sz w:val="32"/>
          <w:szCs w:val="32"/>
        </w:rPr>
        <w:t>1960</w:t>
      </w:r>
      <w:r w:rsidRPr="00D906CF">
        <w:rPr>
          <w:rFonts w:ascii="Arial" w:eastAsia="標楷體" w:hAnsi="Arial" w:cs="Arial" w:hint="eastAsia"/>
          <w:sz w:val="32"/>
          <w:szCs w:val="32"/>
        </w:rPr>
        <w:t>年間改變對東段邊界控制線之認定等，衝擊印中關係。導致雙方於</w:t>
      </w:r>
      <w:r w:rsidRPr="00D906CF">
        <w:rPr>
          <w:rFonts w:ascii="Arial" w:eastAsia="標楷體" w:hAnsi="Arial" w:cs="Arial" w:hint="eastAsia"/>
          <w:sz w:val="32"/>
          <w:szCs w:val="32"/>
        </w:rPr>
        <w:t>1962</w:t>
      </w:r>
      <w:r w:rsidRPr="00D906CF">
        <w:rPr>
          <w:rFonts w:ascii="Arial" w:eastAsia="標楷體" w:hAnsi="Arial" w:cs="Arial" w:hint="eastAsia"/>
          <w:sz w:val="32"/>
          <w:szCs w:val="32"/>
        </w:rPr>
        <w:t>年爆發</w:t>
      </w:r>
      <w:r w:rsidRPr="00D906CF">
        <w:rPr>
          <w:rFonts w:ascii="Arial" w:eastAsia="標楷體" w:hAnsi="Arial" w:cs="Arial"/>
          <w:sz w:val="32"/>
          <w:szCs w:val="32"/>
        </w:rPr>
        <w:t>戰爭</w:t>
      </w:r>
      <w:r w:rsidRPr="00D906CF">
        <w:rPr>
          <w:rFonts w:ascii="Arial" w:eastAsia="標楷體" w:hAnsi="Arial" w:cs="Arial" w:hint="eastAsia"/>
          <w:sz w:val="32"/>
          <w:szCs w:val="32"/>
        </w:rPr>
        <w:t>，印度亦停止對中派駐大使（至</w:t>
      </w:r>
      <w:r w:rsidRPr="00D906CF">
        <w:rPr>
          <w:rFonts w:ascii="Arial" w:eastAsia="標楷體" w:hAnsi="Arial" w:cs="Arial" w:hint="eastAsia"/>
          <w:sz w:val="32"/>
          <w:szCs w:val="32"/>
        </w:rPr>
        <w:t>1976</w:t>
      </w:r>
      <w:r w:rsidRPr="00D906CF">
        <w:rPr>
          <w:rFonts w:ascii="Arial" w:eastAsia="標楷體" w:hAnsi="Arial" w:cs="Arial" w:hint="eastAsia"/>
          <w:sz w:val="32"/>
          <w:szCs w:val="32"/>
        </w:rPr>
        <w:t>年方恢復），期間雙方關係持續惡化</w:t>
      </w:r>
      <w:r w:rsidRPr="00D906CF">
        <w:rPr>
          <w:rFonts w:ascii="Arial" w:eastAsia="標楷體" w:hAnsi="Arial" w:cs="Arial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印方過去盼以區別對待邊界爭議及印中關係以促和平解決邊界爭端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 w:hint="eastAsia"/>
          <w:sz w:val="32"/>
          <w:szCs w:val="32"/>
        </w:rPr>
        <w:t>1976</w:t>
      </w:r>
      <w:r w:rsidRPr="00D906CF">
        <w:rPr>
          <w:rFonts w:ascii="Arial" w:eastAsia="標楷體" w:hAnsi="Arial" w:cs="Arial" w:hint="eastAsia"/>
          <w:sz w:val="32"/>
          <w:szCs w:val="32"/>
        </w:rPr>
        <w:t>年印度重新派任駐中大使外</w:t>
      </w:r>
      <w:r w:rsidRPr="00D906CF">
        <w:rPr>
          <w:rFonts w:ascii="Arial" w:eastAsia="標楷體" w:hAnsi="Arial" w:cs="Arial"/>
          <w:sz w:val="32"/>
          <w:szCs w:val="32"/>
        </w:rPr>
        <w:t>，印中遂成立「邊界問題聯合工作小組」定期舉行會議</w:t>
      </w:r>
      <w:r w:rsidRPr="00D906CF">
        <w:rPr>
          <w:rFonts w:ascii="Arial" w:eastAsia="標楷體" w:hAnsi="Arial" w:cs="Arial" w:hint="eastAsia"/>
          <w:sz w:val="32"/>
          <w:szCs w:val="32"/>
        </w:rPr>
        <w:t>以</w:t>
      </w:r>
      <w:r w:rsidRPr="00D906CF">
        <w:rPr>
          <w:rFonts w:ascii="Arial" w:eastAsia="標楷體" w:hAnsi="Arial" w:cs="Arial"/>
          <w:sz w:val="32"/>
          <w:szCs w:val="32"/>
        </w:rPr>
        <w:t>協商邊界事務</w:t>
      </w:r>
      <w:r w:rsidRPr="00D906CF">
        <w:rPr>
          <w:rFonts w:ascii="Arial" w:eastAsia="標楷體" w:hAnsi="Arial" w:cs="Arial" w:hint="eastAsia"/>
          <w:sz w:val="32"/>
          <w:szCs w:val="32"/>
        </w:rPr>
        <w:t>；</w:t>
      </w:r>
      <w:r w:rsidRPr="00D906CF">
        <w:rPr>
          <w:rFonts w:ascii="Arial" w:eastAsia="標楷體" w:hAnsi="Arial" w:cs="Arial" w:hint="eastAsia"/>
          <w:sz w:val="32"/>
          <w:szCs w:val="32"/>
        </w:rPr>
        <w:t>1988</w:t>
      </w:r>
      <w:r w:rsidRPr="00D906CF">
        <w:rPr>
          <w:rFonts w:ascii="Arial" w:eastAsia="標楷體" w:hAnsi="Arial" w:cs="Arial" w:hint="eastAsia"/>
          <w:sz w:val="32"/>
          <w:szCs w:val="32"/>
        </w:rPr>
        <w:t>年甘地總理及</w:t>
      </w:r>
      <w:r w:rsidRPr="00D906CF">
        <w:rPr>
          <w:rFonts w:ascii="Arial" w:eastAsia="標楷體" w:hAnsi="Arial" w:cs="Arial" w:hint="eastAsia"/>
          <w:sz w:val="32"/>
          <w:szCs w:val="32"/>
        </w:rPr>
        <w:t>2003</w:t>
      </w:r>
      <w:r w:rsidRPr="00D906CF">
        <w:rPr>
          <w:rFonts w:ascii="Arial" w:eastAsia="標楷體" w:hAnsi="Arial" w:cs="Arial" w:hint="eastAsia"/>
          <w:sz w:val="32"/>
          <w:szCs w:val="32"/>
        </w:rPr>
        <w:t>年瓦傑帕伊總理訪中；</w:t>
      </w:r>
      <w:r w:rsidRPr="00D906CF">
        <w:rPr>
          <w:rFonts w:ascii="Arial" w:eastAsia="標楷體" w:hAnsi="Arial" w:cs="Arial" w:hint="eastAsia"/>
          <w:sz w:val="32"/>
          <w:szCs w:val="32"/>
        </w:rPr>
        <w:t>1996</w:t>
      </w:r>
      <w:r w:rsidRPr="00D906CF">
        <w:rPr>
          <w:rFonts w:ascii="Arial" w:eastAsia="標楷體" w:hAnsi="Arial" w:cs="Arial"/>
          <w:sz w:val="32"/>
          <w:szCs w:val="32"/>
        </w:rPr>
        <w:t>至</w:t>
      </w:r>
      <w:r w:rsidRPr="00D906CF">
        <w:rPr>
          <w:rFonts w:ascii="Arial" w:eastAsia="標楷體" w:hAnsi="Arial" w:cs="Arial"/>
          <w:sz w:val="32"/>
          <w:szCs w:val="32"/>
        </w:rPr>
        <w:t>2013</w:t>
      </w:r>
      <w:r w:rsidRPr="00D906CF">
        <w:rPr>
          <w:rFonts w:ascii="Arial" w:eastAsia="標楷體" w:hAnsi="Arial" w:cs="Arial"/>
          <w:sz w:val="32"/>
          <w:szCs w:val="32"/>
        </w:rPr>
        <w:t>年間</w:t>
      </w:r>
      <w:r w:rsidRPr="00D906CF">
        <w:rPr>
          <w:rFonts w:ascii="Arial" w:eastAsia="標楷體" w:hAnsi="Arial" w:cs="Arial" w:hint="eastAsia"/>
          <w:sz w:val="32"/>
          <w:szCs w:val="32"/>
        </w:rPr>
        <w:t>亦</w:t>
      </w:r>
      <w:r w:rsidRPr="00D906CF">
        <w:rPr>
          <w:rFonts w:ascii="Arial" w:eastAsia="標楷體" w:hAnsi="Arial" w:cs="Arial"/>
          <w:sz w:val="32"/>
          <w:szCs w:val="32"/>
        </w:rPr>
        <w:t>簽署多項</w:t>
      </w:r>
      <w:r w:rsidRPr="00D906CF">
        <w:rPr>
          <w:rFonts w:ascii="Arial" w:eastAsia="標楷體" w:hAnsi="Arial" w:cs="Arial" w:hint="eastAsia"/>
          <w:sz w:val="32"/>
          <w:szCs w:val="32"/>
        </w:rPr>
        <w:t>信心建立措施及</w:t>
      </w:r>
      <w:r w:rsidRPr="00D906CF">
        <w:rPr>
          <w:rFonts w:ascii="Arial" w:eastAsia="標楷體" w:hAnsi="Arial" w:cs="Arial"/>
          <w:sz w:val="32"/>
          <w:szCs w:val="32"/>
        </w:rPr>
        <w:t>邊界</w:t>
      </w:r>
      <w:r w:rsidRPr="00D906CF">
        <w:rPr>
          <w:rFonts w:ascii="Arial" w:eastAsia="標楷體" w:hAnsi="Arial" w:cs="Arial" w:hint="eastAsia"/>
          <w:sz w:val="32"/>
          <w:szCs w:val="32"/>
        </w:rPr>
        <w:t>防衛與</w:t>
      </w:r>
      <w:r w:rsidRPr="00D906CF">
        <w:rPr>
          <w:rFonts w:ascii="Arial" w:eastAsia="標楷體" w:hAnsi="Arial" w:cs="Arial"/>
          <w:sz w:val="32"/>
          <w:szCs w:val="32"/>
        </w:rPr>
        <w:t>和平協定。</w:t>
      </w:r>
      <w:r w:rsidRPr="00D906CF">
        <w:rPr>
          <w:rFonts w:ascii="Arial" w:eastAsia="標楷體" w:hAnsi="Arial" w:cs="Arial" w:hint="eastAsia"/>
          <w:sz w:val="32"/>
          <w:szCs w:val="32"/>
        </w:rPr>
        <w:t>印度戰略思維係將邊界爭議與印中關係之其他面向區隔對待，除不干涉中國內政，亦盼友好之雙邊關係導向和平處理邊界爭端；然中方卻試圖在多邊機制干涉印度內部事務</w:t>
      </w:r>
      <w:r>
        <w:rPr>
          <w:rFonts w:ascii="Arial" w:eastAsia="標楷體" w:hAnsi="Arial" w:cs="Arial" w:hint="eastAsia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印度近年體認印中邊界與雙邊關係發展已難分割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 w:hint="eastAsia"/>
          <w:sz w:val="32"/>
          <w:szCs w:val="32"/>
        </w:rPr>
        <w:t>印中</w:t>
      </w:r>
      <w:r w:rsidRPr="00D906CF">
        <w:rPr>
          <w:rFonts w:ascii="Arial" w:eastAsia="標楷體" w:hAnsi="Arial" w:cs="Arial"/>
          <w:sz w:val="32"/>
          <w:szCs w:val="32"/>
        </w:rPr>
        <w:t>軍隊</w:t>
      </w:r>
      <w:r w:rsidRPr="00D906CF">
        <w:rPr>
          <w:rFonts w:ascii="Arial" w:eastAsia="標楷體" w:hAnsi="Arial" w:cs="Arial" w:hint="eastAsia"/>
          <w:sz w:val="32"/>
          <w:szCs w:val="32"/>
        </w:rPr>
        <w:t>於</w:t>
      </w:r>
      <w:r w:rsidRPr="00D906CF">
        <w:rPr>
          <w:rFonts w:ascii="Arial" w:eastAsia="標楷體" w:hAnsi="Arial" w:cs="Arial" w:hint="eastAsia"/>
          <w:sz w:val="32"/>
          <w:szCs w:val="32"/>
        </w:rPr>
        <w:t>2013</w:t>
      </w:r>
      <w:r w:rsidRPr="00D906CF">
        <w:rPr>
          <w:rFonts w:ascii="Arial" w:eastAsia="標楷體" w:hAnsi="Arial" w:cs="Arial" w:hint="eastAsia"/>
          <w:sz w:val="32"/>
          <w:szCs w:val="32"/>
        </w:rPr>
        <w:t>、</w:t>
      </w:r>
      <w:r w:rsidRPr="00D906CF">
        <w:rPr>
          <w:rFonts w:ascii="Arial" w:eastAsia="標楷體" w:hAnsi="Arial" w:cs="Arial" w:hint="eastAsia"/>
          <w:sz w:val="32"/>
          <w:szCs w:val="32"/>
        </w:rPr>
        <w:t>2014</w:t>
      </w:r>
      <w:r w:rsidRPr="00D906CF">
        <w:rPr>
          <w:rFonts w:ascii="Arial" w:eastAsia="標楷體" w:hAnsi="Arial" w:cs="Arial" w:hint="eastAsia"/>
          <w:sz w:val="32"/>
          <w:szCs w:val="32"/>
        </w:rPr>
        <w:t>及</w:t>
      </w:r>
      <w:r w:rsidRPr="00D906CF">
        <w:rPr>
          <w:rFonts w:ascii="Arial" w:eastAsia="標楷體" w:hAnsi="Arial" w:cs="Arial"/>
          <w:sz w:val="32"/>
          <w:szCs w:val="32"/>
        </w:rPr>
        <w:t>今</w:t>
      </w:r>
      <w:r w:rsidRPr="00D906CF">
        <w:rPr>
          <w:rFonts w:ascii="Arial" w:eastAsia="標楷體" w:hAnsi="Arial" w:cs="Arial" w:hint="eastAsia"/>
          <w:sz w:val="32"/>
          <w:szCs w:val="32"/>
        </w:rPr>
        <w:t>（</w:t>
      </w:r>
      <w:r w:rsidRPr="00D906CF">
        <w:rPr>
          <w:rFonts w:ascii="Arial" w:eastAsia="標楷體" w:hAnsi="Arial" w:cs="Arial" w:hint="eastAsia"/>
          <w:sz w:val="32"/>
          <w:szCs w:val="32"/>
        </w:rPr>
        <w:t>2020</w:t>
      </w:r>
      <w:r w:rsidRPr="00D906CF">
        <w:rPr>
          <w:rFonts w:ascii="Arial" w:eastAsia="標楷體" w:hAnsi="Arial" w:cs="Arial" w:hint="eastAsia"/>
          <w:sz w:val="32"/>
          <w:szCs w:val="32"/>
        </w:rPr>
        <w:t>）</w:t>
      </w:r>
      <w:r w:rsidRPr="00D906CF">
        <w:rPr>
          <w:rFonts w:ascii="Arial" w:eastAsia="標楷體" w:hAnsi="Arial" w:cs="Arial"/>
          <w:sz w:val="32"/>
          <w:szCs w:val="32"/>
        </w:rPr>
        <w:t>年在東拉達克發生對峙，並造成</w:t>
      </w:r>
      <w:r w:rsidRPr="00D906CF">
        <w:rPr>
          <w:rFonts w:ascii="Arial" w:eastAsia="標楷體" w:hAnsi="Arial" w:cs="Arial"/>
          <w:sz w:val="32"/>
          <w:szCs w:val="32"/>
        </w:rPr>
        <w:t>20</w:t>
      </w:r>
      <w:r w:rsidRPr="00D906CF">
        <w:rPr>
          <w:rFonts w:ascii="Arial" w:eastAsia="標楷體" w:hAnsi="Arial" w:cs="Arial"/>
          <w:sz w:val="32"/>
          <w:szCs w:val="32"/>
        </w:rPr>
        <w:t>名印</w:t>
      </w:r>
      <w:r w:rsidRPr="00D906CF">
        <w:rPr>
          <w:rFonts w:ascii="Arial" w:eastAsia="標楷體" w:hAnsi="Arial" w:cs="Arial" w:hint="eastAsia"/>
          <w:sz w:val="32"/>
          <w:szCs w:val="32"/>
        </w:rPr>
        <w:t>度</w:t>
      </w:r>
      <w:r w:rsidRPr="00D906CF">
        <w:rPr>
          <w:rFonts w:ascii="Arial" w:eastAsia="標楷體" w:hAnsi="Arial" w:cs="Arial"/>
          <w:sz w:val="32"/>
          <w:szCs w:val="32"/>
        </w:rPr>
        <w:t>軍人死傷</w:t>
      </w:r>
      <w:r w:rsidRPr="00D906CF">
        <w:rPr>
          <w:rFonts w:ascii="Arial" w:eastAsia="標楷體" w:hAnsi="Arial" w:cs="Arial" w:hint="eastAsia"/>
          <w:sz w:val="32"/>
          <w:szCs w:val="32"/>
        </w:rPr>
        <w:t>，顯示中方試圖片面改變現狀</w:t>
      </w:r>
      <w:r w:rsidRPr="00D906CF">
        <w:rPr>
          <w:rFonts w:ascii="Arial" w:eastAsia="標楷體" w:hAnsi="Arial" w:cs="Arial"/>
          <w:sz w:val="32"/>
          <w:szCs w:val="32"/>
        </w:rPr>
        <w:t>，</w:t>
      </w:r>
      <w:r w:rsidRPr="00D906CF">
        <w:rPr>
          <w:rFonts w:ascii="Arial" w:eastAsia="標楷體" w:hAnsi="Arial" w:cs="Arial" w:hint="eastAsia"/>
          <w:sz w:val="32"/>
          <w:szCs w:val="32"/>
        </w:rPr>
        <w:t>而</w:t>
      </w:r>
      <w:r w:rsidRPr="00D906CF">
        <w:rPr>
          <w:rFonts w:ascii="Arial" w:eastAsia="標楷體" w:hAnsi="Arial" w:cs="Arial"/>
          <w:sz w:val="32"/>
          <w:szCs w:val="32"/>
        </w:rPr>
        <w:t>雙方雖未開火惡化衝突，惟印度民情激憤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迫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新德里</w:t>
      </w:r>
      <w:r w:rsidRPr="00D906CF">
        <w:rPr>
          <w:rFonts w:ascii="Arial" w:eastAsia="標楷體" w:hAnsi="Arial" w:cs="Arial" w:hint="eastAsia"/>
          <w:sz w:val="32"/>
          <w:szCs w:val="32"/>
        </w:rPr>
        <w:t>提出多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項抗中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政策以安撫民心，印方已</w:t>
      </w:r>
      <w:r w:rsidRPr="00D906CF">
        <w:rPr>
          <w:rFonts w:ascii="Arial" w:eastAsia="標楷體" w:hAnsi="Arial" w:cs="Arial"/>
          <w:sz w:val="32"/>
          <w:szCs w:val="32"/>
        </w:rPr>
        <w:t>體認邊界爭端與</w:t>
      </w:r>
      <w:r w:rsidRPr="00D906CF">
        <w:rPr>
          <w:rFonts w:ascii="Arial" w:eastAsia="標楷體" w:hAnsi="Arial" w:cs="Arial" w:hint="eastAsia"/>
          <w:sz w:val="32"/>
          <w:szCs w:val="32"/>
        </w:rPr>
        <w:t>印中</w:t>
      </w:r>
      <w:r w:rsidRPr="00D906CF">
        <w:rPr>
          <w:rFonts w:ascii="Arial" w:eastAsia="標楷體" w:hAnsi="Arial" w:cs="Arial"/>
          <w:sz w:val="32"/>
          <w:szCs w:val="32"/>
        </w:rPr>
        <w:t>關係無法二分</w:t>
      </w:r>
      <w:r w:rsidRPr="00D906CF">
        <w:rPr>
          <w:rFonts w:ascii="Arial" w:eastAsia="標楷體" w:hAnsi="Arial" w:cs="Arial" w:hint="eastAsia"/>
          <w:sz w:val="32"/>
          <w:szCs w:val="32"/>
        </w:rPr>
        <w:t>之現實</w:t>
      </w:r>
      <w:r w:rsidRPr="00D906CF">
        <w:rPr>
          <w:rFonts w:ascii="Arial" w:eastAsia="標楷體" w:hAnsi="Arial" w:cs="Arial"/>
          <w:sz w:val="32"/>
          <w:szCs w:val="32"/>
        </w:rPr>
        <w:t>，且</w:t>
      </w:r>
      <w:r w:rsidRPr="00D906CF">
        <w:rPr>
          <w:rFonts w:ascii="Arial" w:eastAsia="標楷體" w:hAnsi="Arial" w:cs="Arial" w:hint="eastAsia"/>
          <w:sz w:val="32"/>
          <w:szCs w:val="32"/>
        </w:rPr>
        <w:t>今年</w:t>
      </w:r>
      <w:r w:rsidRPr="00D906CF">
        <w:rPr>
          <w:rFonts w:ascii="Arial" w:eastAsia="標楷體" w:hAnsi="Arial" w:cs="Arial" w:hint="eastAsia"/>
          <w:sz w:val="32"/>
          <w:szCs w:val="32"/>
        </w:rPr>
        <w:lastRenderedPageBreak/>
        <w:t>衝突已使</w:t>
      </w:r>
      <w:r w:rsidRPr="00D906CF">
        <w:rPr>
          <w:rFonts w:ascii="Arial" w:eastAsia="標楷體" w:hAnsi="Arial" w:cs="Arial"/>
          <w:sz w:val="32"/>
          <w:szCs w:val="32"/>
        </w:rPr>
        <w:t>過往的協議與信心建立措施（</w:t>
      </w:r>
      <w:r w:rsidRPr="00D906CF">
        <w:rPr>
          <w:rFonts w:ascii="Arial" w:eastAsia="標楷體" w:hAnsi="Arial" w:cs="Arial"/>
          <w:sz w:val="32"/>
          <w:szCs w:val="32"/>
        </w:rPr>
        <w:t>CBM</w:t>
      </w:r>
      <w:r w:rsidRPr="00D906CF">
        <w:rPr>
          <w:rFonts w:ascii="Arial" w:eastAsia="標楷體" w:hAnsi="Arial" w:cs="Arial"/>
          <w:sz w:val="32"/>
          <w:szCs w:val="32"/>
        </w:rPr>
        <w:t>）</w:t>
      </w:r>
      <w:r w:rsidRPr="00D906CF">
        <w:rPr>
          <w:rFonts w:ascii="Arial" w:eastAsia="標楷體" w:hAnsi="Arial" w:cs="Arial" w:hint="eastAsia"/>
          <w:sz w:val="32"/>
          <w:szCs w:val="32"/>
        </w:rPr>
        <w:t>失效</w:t>
      </w:r>
      <w:r w:rsidRPr="00D906CF">
        <w:rPr>
          <w:rFonts w:ascii="Arial" w:eastAsia="標楷體" w:hAnsi="Arial" w:cs="Arial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當前印中應洽談</w:t>
      </w:r>
      <w:proofErr w:type="gramStart"/>
      <w:r w:rsidRPr="00D906CF">
        <w:rPr>
          <w:rFonts w:ascii="Arial" w:eastAsia="標楷體" w:hAnsi="Arial" w:cs="Arial" w:hint="eastAsia"/>
          <w:b/>
          <w:sz w:val="32"/>
          <w:szCs w:val="32"/>
        </w:rPr>
        <w:t>釐清實</w:t>
      </w:r>
      <w:proofErr w:type="gramEnd"/>
      <w:r w:rsidRPr="00D906CF">
        <w:rPr>
          <w:rFonts w:ascii="Arial" w:eastAsia="標楷體" w:hAnsi="Arial" w:cs="Arial" w:hint="eastAsia"/>
          <w:b/>
          <w:sz w:val="32"/>
          <w:szCs w:val="32"/>
        </w:rPr>
        <w:t>控線：</w:t>
      </w:r>
      <w:r w:rsidRPr="00D906CF">
        <w:rPr>
          <w:rFonts w:ascii="Arial" w:eastAsia="標楷體" w:hAnsi="Arial" w:cs="Arial" w:hint="eastAsia"/>
          <w:sz w:val="32"/>
          <w:szCs w:val="32"/>
        </w:rPr>
        <w:t>印中邊界衝突源於對實際控制線並未明確界定，過去印中曾協商此議題，惟中方在</w:t>
      </w:r>
      <w:r w:rsidRPr="00D906CF">
        <w:rPr>
          <w:rFonts w:ascii="Arial" w:eastAsia="標楷體" w:hAnsi="Arial" w:cs="Arial" w:hint="eastAsia"/>
          <w:sz w:val="32"/>
          <w:szCs w:val="32"/>
        </w:rPr>
        <w:t>2002</w:t>
      </w:r>
      <w:r w:rsidRPr="00D906CF">
        <w:rPr>
          <w:rFonts w:ascii="Arial" w:eastAsia="標楷體" w:hAnsi="Arial" w:cs="Arial" w:hint="eastAsia"/>
          <w:sz w:val="32"/>
          <w:szCs w:val="32"/>
        </w:rPr>
        <w:t>年拖延協商；如今係再次推動此議題協商之時機，以避免未來再發生衝突，此外雙方協調邊界巡防作業亦為避免衝突的方式之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一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印方體認應連結經貿與邊界議題以應對中方作為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/>
          <w:sz w:val="32"/>
          <w:szCs w:val="32"/>
        </w:rPr>
        <w:t>印度不斷透過各種協商管道向中國</w:t>
      </w:r>
      <w:r w:rsidRPr="00D906CF">
        <w:rPr>
          <w:rFonts w:ascii="Arial" w:eastAsia="標楷體" w:hAnsi="Arial" w:cs="Arial" w:hint="eastAsia"/>
          <w:sz w:val="32"/>
          <w:szCs w:val="32"/>
        </w:rPr>
        <w:t>傳達，</w:t>
      </w:r>
      <w:r w:rsidRPr="00D906CF">
        <w:rPr>
          <w:rFonts w:ascii="Arial" w:eastAsia="標楷體" w:hAnsi="Arial" w:cs="Arial"/>
          <w:sz w:val="32"/>
          <w:szCs w:val="32"/>
        </w:rPr>
        <w:t>單邊改變現狀的行為不利邊界穩定</w:t>
      </w:r>
      <w:r w:rsidRPr="00D906CF">
        <w:rPr>
          <w:rFonts w:ascii="Arial" w:eastAsia="標楷體" w:hAnsi="Arial" w:cs="Arial" w:hint="eastAsia"/>
          <w:sz w:val="32"/>
          <w:szCs w:val="32"/>
        </w:rPr>
        <w:t>且</w:t>
      </w:r>
      <w:r w:rsidRPr="00D906CF">
        <w:rPr>
          <w:rFonts w:ascii="Arial" w:eastAsia="標楷體" w:hAnsi="Arial" w:cs="Arial"/>
          <w:sz w:val="32"/>
          <w:szCs w:val="32"/>
        </w:rPr>
        <w:t>印度在邊界地帶加強基礎建設有其民生</w:t>
      </w:r>
      <w:r w:rsidRPr="00D906CF">
        <w:rPr>
          <w:rFonts w:ascii="Arial" w:eastAsia="標楷體" w:hAnsi="Arial" w:cs="Arial" w:hint="eastAsia"/>
          <w:sz w:val="32"/>
          <w:szCs w:val="32"/>
        </w:rPr>
        <w:t>考量</w:t>
      </w:r>
      <w:r w:rsidRPr="00D906CF">
        <w:rPr>
          <w:rFonts w:ascii="Arial" w:eastAsia="標楷體" w:hAnsi="Arial" w:cs="Arial"/>
          <w:sz w:val="32"/>
          <w:szCs w:val="32"/>
        </w:rPr>
        <w:t>。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此外，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印方關注安全與主權之際，亦採取促成雙邊貿易平衡之措施，如禁止中國手機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應用程式及嚴審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中國投資等，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亦印方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開始將邊界爭端與其他事務結合</w:t>
      </w:r>
      <w:r w:rsidRPr="00D906CF">
        <w:rPr>
          <w:rFonts w:ascii="Arial" w:eastAsia="標楷體" w:hAnsi="Arial" w:cs="Arial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2"/>
        </w:numPr>
        <w:spacing w:line="500" w:lineRule="exact"/>
        <w:ind w:leftChars="0" w:left="924" w:hanging="357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/>
          <w:b/>
          <w:sz w:val="32"/>
          <w:szCs w:val="32"/>
        </w:rPr>
        <w:t>印中外長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已</w:t>
      </w:r>
      <w:r w:rsidRPr="00D906CF">
        <w:rPr>
          <w:rFonts w:ascii="Arial" w:eastAsia="標楷體" w:hAnsi="Arial" w:cs="Arial"/>
          <w:b/>
          <w:sz w:val="32"/>
          <w:szCs w:val="32"/>
        </w:rPr>
        <w:t>就緩和情勢達成共識，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並促</w:t>
      </w:r>
      <w:r w:rsidRPr="00D906CF">
        <w:rPr>
          <w:rFonts w:ascii="Arial" w:eastAsia="標楷體" w:hAnsi="Arial" w:cs="Arial"/>
          <w:b/>
          <w:sz w:val="32"/>
          <w:szCs w:val="32"/>
        </w:rPr>
        <w:t>邊界工作小組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持續協商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/>
          <w:sz w:val="32"/>
          <w:szCs w:val="32"/>
        </w:rPr>
        <w:t>印中外長蘇傑生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（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 xml:space="preserve">S. </w:t>
      </w:r>
      <w:proofErr w:type="spellStart"/>
      <w:r w:rsidRPr="00D906CF">
        <w:rPr>
          <w:rFonts w:ascii="Arial" w:eastAsia="標楷體" w:hAnsi="Arial" w:cs="Arial"/>
          <w:sz w:val="32"/>
          <w:szCs w:val="32"/>
        </w:rPr>
        <w:t>Jaishankar</w:t>
      </w:r>
      <w:proofErr w:type="spellEnd"/>
      <w:proofErr w:type="gramStart"/>
      <w:r w:rsidRPr="00D906CF">
        <w:rPr>
          <w:rFonts w:ascii="Arial" w:eastAsia="標楷體" w:hAnsi="Arial" w:cs="Arial"/>
          <w:sz w:val="32"/>
          <w:szCs w:val="32"/>
        </w:rPr>
        <w:t>）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與王毅於「上海合作組織（</w:t>
      </w:r>
      <w:r w:rsidRPr="00D906CF">
        <w:rPr>
          <w:rFonts w:ascii="Arial" w:eastAsia="標楷體" w:hAnsi="Arial" w:cs="Arial"/>
          <w:sz w:val="32"/>
          <w:szCs w:val="32"/>
        </w:rPr>
        <w:t>SCO</w:t>
      </w:r>
      <w:r w:rsidRPr="00D906CF">
        <w:rPr>
          <w:rFonts w:ascii="Arial" w:eastAsia="標楷體" w:hAnsi="Arial" w:cs="Arial"/>
          <w:sz w:val="32"/>
          <w:szCs w:val="32"/>
        </w:rPr>
        <w:t>）」峰會上達成五點共識以緩和情勢，實務上仍將談判責任交付「邊界共同工作小組」，</w:t>
      </w:r>
      <w:r w:rsidRPr="00D906CF">
        <w:rPr>
          <w:rFonts w:ascii="Arial" w:eastAsia="標楷體" w:hAnsi="Arial" w:cs="Arial" w:hint="eastAsia"/>
          <w:sz w:val="32"/>
          <w:szCs w:val="32"/>
        </w:rPr>
        <w:t>可預期</w:t>
      </w:r>
      <w:r w:rsidRPr="00D906CF">
        <w:rPr>
          <w:rFonts w:ascii="Arial" w:eastAsia="標楷體" w:hAnsi="Arial" w:cs="Arial"/>
          <w:sz w:val="32"/>
          <w:szCs w:val="32"/>
        </w:rPr>
        <w:t>談判過程</w:t>
      </w:r>
      <w:r w:rsidRPr="00D906CF">
        <w:rPr>
          <w:rFonts w:ascii="Arial" w:eastAsia="標楷體" w:hAnsi="Arial" w:cs="Arial" w:hint="eastAsia"/>
          <w:sz w:val="32"/>
          <w:szCs w:val="32"/>
        </w:rPr>
        <w:t>將</w:t>
      </w:r>
      <w:r w:rsidRPr="00D906CF">
        <w:rPr>
          <w:rFonts w:ascii="Arial" w:eastAsia="標楷體" w:hAnsi="Arial" w:cs="Arial"/>
          <w:sz w:val="32"/>
          <w:szCs w:val="32"/>
        </w:rPr>
        <w:t>冗長</w:t>
      </w:r>
      <w:r w:rsidRPr="00D906CF">
        <w:rPr>
          <w:rFonts w:ascii="Arial" w:eastAsia="標楷體" w:hAnsi="Arial" w:cs="Arial" w:hint="eastAsia"/>
          <w:sz w:val="32"/>
          <w:szCs w:val="32"/>
        </w:rPr>
        <w:t>且持續進行。</w:t>
      </w:r>
    </w:p>
    <w:p w:rsidR="00D906CF" w:rsidRPr="00D906CF" w:rsidRDefault="00D906CF" w:rsidP="00D906CF">
      <w:pPr>
        <w:numPr>
          <w:ilvl w:val="1"/>
          <w:numId w:val="1"/>
        </w:numPr>
        <w:spacing w:line="500" w:lineRule="exact"/>
        <w:ind w:left="924" w:hanging="924"/>
        <w:jc w:val="both"/>
        <w:rPr>
          <w:rFonts w:ascii="Arial" w:eastAsia="標楷體" w:hAnsi="Arial" w:cs="Arial"/>
          <w:b/>
          <w:sz w:val="32"/>
          <w:szCs w:val="32"/>
        </w:rPr>
      </w:pPr>
      <w:proofErr w:type="gramStart"/>
      <w:r w:rsidRPr="00D906CF">
        <w:rPr>
          <w:rFonts w:ascii="Arial" w:eastAsia="標楷體" w:hAnsi="Arial" w:cs="Arial"/>
          <w:b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b/>
          <w:sz w:val="32"/>
          <w:szCs w:val="32"/>
        </w:rPr>
        <w:t>印關係展望</w:t>
      </w:r>
      <w:r w:rsidRPr="00D906CF">
        <w:rPr>
          <w:rFonts w:ascii="Arial" w:eastAsia="標楷體" w:hAnsi="Arial" w:cs="Arial"/>
          <w:b/>
          <w:sz w:val="32"/>
          <w:szCs w:val="32"/>
        </w:rPr>
        <w:t xml:space="preserve"> 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proofErr w:type="gramStart"/>
      <w:r w:rsidRPr="00D906CF">
        <w:rPr>
          <w:rFonts w:ascii="Arial" w:eastAsia="標楷體" w:hAnsi="Arial" w:cs="Arial"/>
          <w:b/>
          <w:sz w:val="32"/>
          <w:szCs w:val="32"/>
        </w:rPr>
        <w:t>臺印應</w:t>
      </w:r>
      <w:proofErr w:type="gramEnd"/>
      <w:r w:rsidRPr="00D906CF">
        <w:rPr>
          <w:rFonts w:ascii="Arial" w:eastAsia="標楷體" w:hAnsi="Arial" w:cs="Arial"/>
          <w:b/>
          <w:sz w:val="32"/>
          <w:szCs w:val="32"/>
        </w:rPr>
        <w:t>深化貿易、觀光、教育、文化及學術交流等人與人關係之連結：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印當前</w:t>
      </w:r>
      <w:r w:rsidRPr="00D906CF">
        <w:rPr>
          <w:rFonts w:ascii="Arial" w:eastAsia="標楷體" w:hAnsi="Arial" w:cs="Arial" w:hint="eastAsia"/>
          <w:sz w:val="32"/>
          <w:szCs w:val="32"/>
        </w:rPr>
        <w:t>合作成果</w:t>
      </w:r>
      <w:r w:rsidRPr="00D906CF">
        <w:rPr>
          <w:rFonts w:ascii="Arial" w:eastAsia="標楷體" w:hAnsi="Arial" w:cs="Arial"/>
          <w:sz w:val="32"/>
          <w:szCs w:val="32"/>
        </w:rPr>
        <w:t>多為民間自發</w:t>
      </w:r>
      <w:r w:rsidRPr="00D906CF">
        <w:rPr>
          <w:rFonts w:ascii="Arial" w:eastAsia="標楷體" w:hAnsi="Arial" w:cs="Arial" w:hint="eastAsia"/>
          <w:sz w:val="32"/>
          <w:szCs w:val="32"/>
        </w:rPr>
        <w:t>行為</w:t>
      </w:r>
      <w:r w:rsidRPr="00D906CF">
        <w:rPr>
          <w:rFonts w:ascii="Arial" w:eastAsia="標楷體" w:hAnsi="Arial" w:cs="Arial"/>
          <w:sz w:val="32"/>
          <w:szCs w:val="32"/>
        </w:rPr>
        <w:t>，惟仍有許多領域有待開發。</w:t>
      </w:r>
      <w:r w:rsidRPr="00D906CF">
        <w:rPr>
          <w:rFonts w:ascii="Arial" w:eastAsia="標楷體" w:hAnsi="Arial" w:cs="Arial" w:hint="eastAsia"/>
          <w:sz w:val="32"/>
          <w:szCs w:val="32"/>
        </w:rPr>
        <w:t>如</w:t>
      </w:r>
      <w:r w:rsidRPr="00D906CF">
        <w:rPr>
          <w:rFonts w:ascii="Arial" w:eastAsia="標楷體" w:hAnsi="Arial" w:cs="Arial"/>
          <w:sz w:val="32"/>
          <w:szCs w:val="32"/>
        </w:rPr>
        <w:t>臺灣應積極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在印廣設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語言文化教育中心，促進印度學生對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了解；透過高教科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研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機構合作及設立獎學金</w:t>
      </w:r>
      <w:r w:rsidRPr="00D906CF">
        <w:rPr>
          <w:rFonts w:ascii="Arial" w:eastAsia="標楷體" w:hAnsi="Arial" w:cs="Arial" w:hint="eastAsia"/>
          <w:sz w:val="32"/>
          <w:szCs w:val="32"/>
        </w:rPr>
        <w:t>制度</w:t>
      </w:r>
      <w:r w:rsidRPr="00D906CF">
        <w:rPr>
          <w:rFonts w:ascii="Arial" w:eastAsia="標楷體" w:hAnsi="Arial" w:cs="Arial"/>
          <w:sz w:val="32"/>
          <w:szCs w:val="32"/>
        </w:rPr>
        <w:t>，鼓勵</w:t>
      </w:r>
      <w:r w:rsidRPr="00D906CF">
        <w:rPr>
          <w:rFonts w:ascii="Arial" w:eastAsia="標楷體" w:hAnsi="Arial" w:cs="Arial" w:hint="eastAsia"/>
          <w:sz w:val="32"/>
          <w:szCs w:val="32"/>
        </w:rPr>
        <w:t>雙邊專家</w:t>
      </w:r>
      <w:r w:rsidRPr="00D906CF">
        <w:rPr>
          <w:rFonts w:ascii="Arial" w:eastAsia="標楷體" w:hAnsi="Arial" w:cs="Arial"/>
          <w:sz w:val="32"/>
          <w:szCs w:val="32"/>
        </w:rPr>
        <w:t>學者互訪；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商或可在印度大學設培訓中心，以產學合作模式建立人才庫等</w:t>
      </w:r>
      <w:r w:rsidRPr="00D906CF">
        <w:rPr>
          <w:rFonts w:ascii="Arial" w:eastAsia="標楷體" w:hAnsi="Arial" w:cs="Arial" w:hint="eastAsia"/>
          <w:sz w:val="32"/>
          <w:szCs w:val="32"/>
        </w:rPr>
        <w:t>方式</w:t>
      </w:r>
      <w:r w:rsidRPr="00D906CF">
        <w:rPr>
          <w:rFonts w:ascii="Arial" w:eastAsia="標楷體" w:hAnsi="Arial" w:cs="Arial"/>
          <w:sz w:val="32"/>
          <w:szCs w:val="32"/>
        </w:rPr>
        <w:t>，打造有利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商在印經商的生態系。</w:t>
      </w:r>
      <w:r w:rsidRPr="00D906CF">
        <w:rPr>
          <w:rFonts w:ascii="Arial" w:eastAsia="標楷體" w:hAnsi="Arial" w:cs="Arial" w:hint="eastAsia"/>
          <w:sz w:val="32"/>
          <w:szCs w:val="32"/>
        </w:rPr>
        <w:t>另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r w:rsidRPr="00D906CF">
        <w:rPr>
          <w:rFonts w:ascii="Arial" w:eastAsia="標楷體" w:hAnsi="Arial" w:cs="Arial" w:hint="eastAsia"/>
          <w:sz w:val="32"/>
          <w:szCs w:val="32"/>
        </w:rPr>
        <w:t>印亦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應拓展非營利組織合作，以發展</w:t>
      </w:r>
      <w:r w:rsidRPr="00D906CF">
        <w:rPr>
          <w:rFonts w:ascii="Arial" w:eastAsia="標楷體" w:hAnsi="Arial" w:cs="Arial"/>
          <w:sz w:val="32"/>
          <w:szCs w:val="32"/>
        </w:rPr>
        <w:lastRenderedPageBreak/>
        <w:t>雙邊長期穩定的夥伴關係。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/>
          <w:b/>
          <w:sz w:val="32"/>
          <w:szCs w:val="32"/>
        </w:rPr>
        <w:t>臺灣新南向政策應增加投資印度「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自力更生</w:t>
      </w:r>
      <w:r w:rsidRPr="00D906CF">
        <w:rPr>
          <w:rFonts w:ascii="Arial" w:eastAsia="標楷體" w:hAnsi="Arial" w:cs="Arial"/>
          <w:b/>
          <w:sz w:val="32"/>
          <w:szCs w:val="32"/>
        </w:rPr>
        <w:t>」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政策</w:t>
      </w:r>
      <w:r w:rsidRPr="00D906CF">
        <w:rPr>
          <w:rFonts w:ascii="Arial" w:eastAsia="標楷體" w:hAnsi="Arial" w:cs="Arial"/>
          <w:b/>
          <w:sz w:val="32"/>
          <w:szCs w:val="32"/>
        </w:rPr>
        <w:t>重點產業：</w:t>
      </w:r>
      <w:r w:rsidRPr="00D906CF">
        <w:rPr>
          <w:rFonts w:ascii="Arial" w:eastAsia="標楷體" w:hAnsi="Arial" w:cs="Arial"/>
          <w:sz w:val="32"/>
          <w:szCs w:val="32"/>
        </w:rPr>
        <w:t>莫迪政府推動「</w:t>
      </w:r>
      <w:r w:rsidRPr="00D906CF">
        <w:rPr>
          <w:rFonts w:ascii="Arial" w:eastAsia="標楷體" w:hAnsi="Arial" w:cs="Arial" w:hint="eastAsia"/>
          <w:sz w:val="32"/>
          <w:szCs w:val="32"/>
        </w:rPr>
        <w:t>自力更生（</w:t>
      </w:r>
      <w:proofErr w:type="spellStart"/>
      <w:r w:rsidRPr="00D906CF">
        <w:rPr>
          <w:rFonts w:ascii="Arial" w:eastAsia="標楷體" w:hAnsi="Arial" w:cs="Arial" w:hint="eastAsia"/>
          <w:sz w:val="32"/>
          <w:szCs w:val="32"/>
        </w:rPr>
        <w:t>Atmanirbhar</w:t>
      </w:r>
      <w:proofErr w:type="spellEnd"/>
      <w:r w:rsidRPr="00D906CF">
        <w:rPr>
          <w:rFonts w:ascii="Arial" w:eastAsia="標楷體" w:hAnsi="Arial" w:cs="Arial" w:hint="eastAsia"/>
          <w:sz w:val="32"/>
          <w:szCs w:val="32"/>
        </w:rPr>
        <w:t xml:space="preserve"> Bharat</w:t>
      </w:r>
      <w:r w:rsidRPr="00D906CF">
        <w:rPr>
          <w:rFonts w:ascii="Arial" w:eastAsia="標楷體" w:hAnsi="Arial" w:cs="Arial" w:hint="eastAsia"/>
          <w:sz w:val="32"/>
          <w:szCs w:val="32"/>
        </w:rPr>
        <w:t>）</w:t>
      </w:r>
      <w:r w:rsidRPr="00D906CF">
        <w:rPr>
          <w:rFonts w:ascii="Arial" w:eastAsia="標楷體" w:hAnsi="Arial" w:cs="Arial"/>
          <w:sz w:val="32"/>
          <w:szCs w:val="32"/>
        </w:rPr>
        <w:t>」經濟政策</w:t>
      </w:r>
      <w:r w:rsidRPr="00D906CF">
        <w:rPr>
          <w:rFonts w:ascii="Arial" w:eastAsia="標楷體" w:hAnsi="Arial" w:cs="Arial" w:hint="eastAsia"/>
          <w:sz w:val="32"/>
          <w:szCs w:val="32"/>
        </w:rPr>
        <w:t>，並與日澳等國</w:t>
      </w:r>
      <w:r w:rsidRPr="00D906CF">
        <w:rPr>
          <w:rFonts w:ascii="Arial" w:eastAsia="標楷體" w:hAnsi="Arial" w:cs="Arial"/>
          <w:sz w:val="32"/>
          <w:szCs w:val="32"/>
        </w:rPr>
        <w:t>籌設「供應鏈復甦倡議</w:t>
      </w:r>
      <w:r w:rsidRPr="00D906CF">
        <w:rPr>
          <w:rFonts w:ascii="Arial" w:eastAsia="標楷體" w:hAnsi="Arial" w:cs="Arial" w:hint="eastAsia"/>
          <w:sz w:val="32"/>
          <w:szCs w:val="32"/>
        </w:rPr>
        <w:t>（</w:t>
      </w:r>
      <w:r w:rsidRPr="00D906CF">
        <w:rPr>
          <w:rFonts w:ascii="Arial" w:eastAsia="標楷體" w:hAnsi="Arial" w:cs="Arial" w:hint="eastAsia"/>
          <w:sz w:val="32"/>
          <w:szCs w:val="32"/>
        </w:rPr>
        <w:t>Supply Chain Resilient Initiative</w:t>
      </w:r>
      <w:r w:rsidRPr="00D906CF">
        <w:rPr>
          <w:rFonts w:ascii="Arial" w:eastAsia="標楷體" w:hAnsi="Arial" w:cs="Arial" w:hint="eastAsia"/>
          <w:sz w:val="32"/>
          <w:szCs w:val="32"/>
        </w:rPr>
        <w:t>）</w:t>
      </w:r>
      <w:r w:rsidRPr="00D906CF">
        <w:rPr>
          <w:rFonts w:ascii="Arial" w:eastAsia="標楷體" w:hAnsi="Arial" w:cs="Arial"/>
          <w:sz w:val="32"/>
          <w:szCs w:val="32"/>
        </w:rPr>
        <w:t>」，視臺灣為重要夥伴。臺灣新南向政策可針對印度國防、</w:t>
      </w:r>
      <w:r w:rsidRPr="00D906CF">
        <w:rPr>
          <w:rFonts w:ascii="Arial" w:eastAsia="標楷體" w:hAnsi="Arial" w:cs="Arial" w:hint="eastAsia"/>
          <w:sz w:val="32"/>
          <w:szCs w:val="32"/>
        </w:rPr>
        <w:t>軟硬體及半導體製造</w:t>
      </w:r>
      <w:r w:rsidRPr="00D906CF">
        <w:rPr>
          <w:rFonts w:ascii="Arial" w:eastAsia="標楷體" w:hAnsi="Arial" w:cs="Arial"/>
          <w:sz w:val="32"/>
          <w:szCs w:val="32"/>
        </w:rPr>
        <w:t>、自動車、農業科技及食品加工等產業加強投資</w:t>
      </w:r>
      <w:r w:rsidRPr="00D906CF">
        <w:rPr>
          <w:rFonts w:ascii="Arial" w:eastAsia="標楷體" w:hAnsi="Arial" w:cs="Arial" w:hint="eastAsia"/>
          <w:sz w:val="32"/>
          <w:szCs w:val="32"/>
        </w:rPr>
        <w:t>，並參與「印度製造」及「智慧城市」等國家發展政策；亦可</w:t>
      </w:r>
      <w:r w:rsidRPr="00D906CF">
        <w:rPr>
          <w:rFonts w:ascii="Arial" w:eastAsia="標楷體" w:hAnsi="Arial" w:cs="Arial"/>
          <w:sz w:val="32"/>
          <w:szCs w:val="32"/>
        </w:rPr>
        <w:t>推動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印</w:t>
      </w:r>
      <w:r w:rsidRPr="00D906CF">
        <w:rPr>
          <w:rFonts w:ascii="Arial" w:eastAsia="標楷體" w:hAnsi="Arial" w:cs="Arial" w:hint="eastAsia"/>
          <w:sz w:val="32"/>
          <w:szCs w:val="32"/>
        </w:rPr>
        <w:t>政府</w:t>
      </w:r>
      <w:r w:rsidRPr="00D906CF">
        <w:rPr>
          <w:rFonts w:ascii="Arial" w:eastAsia="標楷體" w:hAnsi="Arial" w:cs="Arial"/>
          <w:sz w:val="32"/>
          <w:szCs w:val="32"/>
        </w:rPr>
        <w:t>高層交流促成雙邊經濟合作</w:t>
      </w:r>
      <w:r w:rsidRPr="00D906CF">
        <w:rPr>
          <w:rFonts w:ascii="Arial" w:eastAsia="標楷體" w:hAnsi="Arial" w:cs="Arial" w:hint="eastAsia"/>
          <w:sz w:val="32"/>
          <w:szCs w:val="32"/>
        </w:rPr>
        <w:t>協議</w:t>
      </w:r>
      <w:r w:rsidRPr="00D906CF">
        <w:rPr>
          <w:rFonts w:ascii="Arial" w:eastAsia="標楷體" w:hAnsi="Arial" w:cs="Arial"/>
          <w:sz w:val="32"/>
          <w:szCs w:val="32"/>
        </w:rPr>
        <w:t>，強化經濟合作關係。</w:t>
      </w:r>
    </w:p>
    <w:p w:rsid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proofErr w:type="gramStart"/>
      <w:r w:rsidRPr="00D906CF">
        <w:rPr>
          <w:rFonts w:ascii="Arial" w:eastAsia="標楷體" w:hAnsi="Arial" w:cs="Arial"/>
          <w:b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b/>
          <w:sz w:val="32"/>
          <w:szCs w:val="32"/>
        </w:rPr>
        <w:t>印可從海上運輸補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給</w:t>
      </w:r>
      <w:r w:rsidRPr="00D906CF">
        <w:rPr>
          <w:rFonts w:ascii="Arial" w:eastAsia="標楷體" w:hAnsi="Arial" w:cs="Arial"/>
          <w:b/>
          <w:sz w:val="32"/>
          <w:szCs w:val="32"/>
        </w:rPr>
        <w:t>及國防產業發展合作：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印安全合作雖受中國因素限制而需維持低調</w:t>
      </w:r>
      <w:r w:rsidRPr="00D906CF">
        <w:rPr>
          <w:rFonts w:ascii="Arial" w:eastAsia="標楷體" w:hAnsi="Arial" w:cs="Arial" w:hint="eastAsia"/>
          <w:sz w:val="32"/>
          <w:szCs w:val="32"/>
        </w:rPr>
        <w:t>，惟與安全相關事務亦有合作空間。如</w:t>
      </w:r>
      <w:r w:rsidRPr="00D906CF">
        <w:rPr>
          <w:rFonts w:ascii="Arial" w:eastAsia="標楷體" w:hAnsi="Arial" w:cs="Arial"/>
          <w:sz w:val="32"/>
          <w:szCs w:val="32"/>
        </w:rPr>
        <w:t>當前印度積極與美、日、韓、澳、星及法等國簽署後勤支援協定，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印國防部可</w:t>
      </w:r>
      <w:r w:rsidRPr="00D906CF">
        <w:rPr>
          <w:rFonts w:ascii="Arial" w:eastAsia="標楷體" w:hAnsi="Arial" w:cs="Arial" w:hint="eastAsia"/>
          <w:sz w:val="32"/>
          <w:szCs w:val="32"/>
        </w:rPr>
        <w:t>探尋</w:t>
      </w:r>
      <w:r w:rsidRPr="00D906CF">
        <w:rPr>
          <w:rFonts w:ascii="Arial" w:eastAsia="標楷體" w:hAnsi="Arial" w:cs="Arial"/>
          <w:sz w:val="32"/>
          <w:szCs w:val="32"/>
        </w:rPr>
        <w:t>海軍後勤補給合作</w:t>
      </w:r>
      <w:r w:rsidRPr="00D906CF">
        <w:rPr>
          <w:rFonts w:ascii="Arial" w:eastAsia="標楷體" w:hAnsi="Arial" w:cs="Arial" w:hint="eastAsia"/>
          <w:sz w:val="32"/>
          <w:szCs w:val="32"/>
        </w:rPr>
        <w:t>契機並</w:t>
      </w:r>
      <w:r w:rsidRPr="00D906CF">
        <w:rPr>
          <w:rFonts w:ascii="Arial" w:eastAsia="標楷體" w:hAnsi="Arial" w:cs="Arial"/>
          <w:sz w:val="32"/>
          <w:szCs w:val="32"/>
        </w:rPr>
        <w:t>洽簽備忘錄。另印度國防產業致力在亞太地區建立合作走廊（</w:t>
      </w:r>
      <w:r w:rsidRPr="00D906CF">
        <w:rPr>
          <w:rFonts w:ascii="Arial" w:eastAsia="標楷體" w:hAnsi="Arial" w:cs="Arial"/>
          <w:sz w:val="32"/>
          <w:szCs w:val="32"/>
        </w:rPr>
        <w:t>Corridor</w:t>
      </w:r>
      <w:r w:rsidRPr="00D906CF">
        <w:rPr>
          <w:rFonts w:ascii="Arial" w:eastAsia="標楷體" w:hAnsi="Arial" w:cs="Arial"/>
          <w:sz w:val="32"/>
          <w:szCs w:val="32"/>
        </w:rPr>
        <w:t>），臺灣可藉</w:t>
      </w:r>
      <w:proofErr w:type="gramStart"/>
      <w:r w:rsidRPr="00D906CF">
        <w:rPr>
          <w:rFonts w:ascii="Arial" w:eastAsia="標楷體" w:hAnsi="Arial" w:cs="Arial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sz w:val="32"/>
          <w:szCs w:val="32"/>
        </w:rPr>
        <w:t>印產業合作為媒介</w:t>
      </w:r>
      <w:r w:rsidRPr="00D906CF">
        <w:rPr>
          <w:rFonts w:ascii="Arial" w:eastAsia="標楷體" w:hAnsi="Arial" w:cs="Arial" w:hint="eastAsia"/>
          <w:sz w:val="32"/>
          <w:szCs w:val="32"/>
        </w:rPr>
        <w:t>參與</w:t>
      </w:r>
      <w:r w:rsidRPr="00D906CF">
        <w:rPr>
          <w:rFonts w:ascii="Arial" w:eastAsia="標楷體" w:hAnsi="Arial" w:cs="Arial"/>
          <w:sz w:val="32"/>
          <w:szCs w:val="32"/>
        </w:rPr>
        <w:t>海軍及海事合作。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proofErr w:type="gramStart"/>
      <w:r w:rsidRPr="00D906CF">
        <w:rPr>
          <w:rFonts w:ascii="Arial" w:eastAsia="標楷體" w:hAnsi="Arial" w:cs="Arial"/>
          <w:b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b/>
          <w:sz w:val="32"/>
          <w:szCs w:val="32"/>
        </w:rPr>
        <w:t>印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可發展</w:t>
      </w:r>
      <w:r w:rsidRPr="00D906CF">
        <w:rPr>
          <w:rFonts w:ascii="Arial" w:eastAsia="標楷體" w:hAnsi="Arial" w:cs="Arial"/>
          <w:b/>
          <w:sz w:val="32"/>
          <w:szCs w:val="32"/>
        </w:rPr>
        <w:t>警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察與執法合作或</w:t>
      </w:r>
      <w:proofErr w:type="gramStart"/>
      <w:r w:rsidRPr="00D906CF">
        <w:rPr>
          <w:rFonts w:ascii="Arial" w:eastAsia="標楷體" w:hAnsi="Arial" w:cs="Arial" w:hint="eastAsia"/>
          <w:b/>
          <w:sz w:val="32"/>
          <w:szCs w:val="32"/>
        </w:rPr>
        <w:t>參與反恐行動</w:t>
      </w:r>
      <w:proofErr w:type="gramEnd"/>
      <w:r w:rsidRPr="00D906CF">
        <w:rPr>
          <w:rFonts w:ascii="Arial" w:eastAsia="標楷體" w:hAnsi="Arial" w:cs="Arial" w:hint="eastAsia"/>
          <w:b/>
          <w:sz w:val="32"/>
          <w:szCs w:val="32"/>
        </w:rPr>
        <w:t>：</w:t>
      </w:r>
      <w:r w:rsidRPr="00D906CF">
        <w:rPr>
          <w:rFonts w:ascii="Arial" w:eastAsia="標楷體" w:hAnsi="Arial" w:cs="Arial" w:hint="eastAsia"/>
          <w:sz w:val="32"/>
          <w:szCs w:val="32"/>
        </w:rPr>
        <w:t>由於臺灣與印度係共享民主價值的夥伴，雙方可探尋警察與執法合作契機，如透過協同執法打擊跨國毒品走私活動（瓦爾瑪）。臺灣亦可藉加入區域情報交流合作以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參與反恐行動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。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印度應明確支持</w:t>
      </w:r>
      <w:proofErr w:type="gramStart"/>
      <w:r w:rsidRPr="00D906CF">
        <w:rPr>
          <w:rFonts w:ascii="Arial" w:eastAsia="標楷體" w:hAnsi="Arial" w:cs="Arial" w:hint="eastAsia"/>
          <w:b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/>
          <w:b/>
          <w:sz w:val="32"/>
          <w:szCs w:val="32"/>
        </w:rPr>
        <w:t>參與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ICAO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及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WHA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等聯合國相關機構：</w:t>
      </w:r>
      <w:r w:rsidRPr="00D906CF">
        <w:rPr>
          <w:rFonts w:ascii="Arial" w:eastAsia="標楷體" w:hAnsi="Arial" w:cs="Arial" w:hint="eastAsia"/>
          <w:sz w:val="32"/>
          <w:szCs w:val="32"/>
        </w:rPr>
        <w:t>當前美日等國皆已表態支持臺灣參與「國際民航組織（</w:t>
      </w:r>
      <w:r w:rsidRPr="00D906CF">
        <w:rPr>
          <w:rFonts w:ascii="Arial" w:eastAsia="標楷體" w:hAnsi="Arial" w:cs="Arial" w:hint="eastAsia"/>
          <w:sz w:val="32"/>
          <w:szCs w:val="32"/>
        </w:rPr>
        <w:t>ICAO</w:t>
      </w:r>
      <w:r w:rsidRPr="00D906CF">
        <w:rPr>
          <w:rFonts w:ascii="Arial" w:eastAsia="標楷體" w:hAnsi="Arial" w:cs="Arial" w:hint="eastAsia"/>
          <w:sz w:val="32"/>
          <w:szCs w:val="32"/>
        </w:rPr>
        <w:t>）」與「世界衛生大會（</w:t>
      </w:r>
      <w:r w:rsidRPr="00D906CF">
        <w:rPr>
          <w:rFonts w:ascii="Arial" w:eastAsia="標楷體" w:hAnsi="Arial" w:cs="Arial" w:hint="eastAsia"/>
          <w:sz w:val="32"/>
          <w:szCs w:val="32"/>
        </w:rPr>
        <w:t>WHA</w:t>
      </w:r>
      <w:r w:rsidRPr="00D906CF">
        <w:rPr>
          <w:rFonts w:ascii="Arial" w:eastAsia="標楷體" w:hAnsi="Arial" w:cs="Arial" w:hint="eastAsia"/>
          <w:sz w:val="32"/>
          <w:szCs w:val="32"/>
        </w:rPr>
        <w:t>）」等聯合國機構，印度在考慮對中關係同時也應對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展現支持，方能有助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臺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印全面合作。關於推動臺灣加入</w:t>
      </w:r>
      <w:r w:rsidRPr="00D906CF">
        <w:rPr>
          <w:rFonts w:ascii="Arial" w:eastAsia="標楷體" w:hAnsi="Arial" w:cs="Arial" w:hint="eastAsia"/>
          <w:sz w:val="32"/>
          <w:szCs w:val="32"/>
        </w:rPr>
        <w:t xml:space="preserve">QUAD </w:t>
      </w:r>
      <w:r w:rsidRPr="00D906CF">
        <w:rPr>
          <w:rFonts w:ascii="Arial" w:eastAsia="標楷體" w:hAnsi="Arial" w:cs="Arial" w:hint="eastAsia"/>
          <w:sz w:val="32"/>
          <w:szCs w:val="32"/>
        </w:rPr>
        <w:lastRenderedPageBreak/>
        <w:t>Plus</w:t>
      </w:r>
      <w:r w:rsidRPr="00D906CF">
        <w:rPr>
          <w:rFonts w:ascii="Arial" w:eastAsia="標楷體" w:hAnsi="Arial" w:cs="Arial" w:hint="eastAsia"/>
          <w:sz w:val="32"/>
          <w:szCs w:val="32"/>
        </w:rPr>
        <w:t>議題，由於該機制尚在發展中，印方應謹慎因應。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sz w:val="32"/>
          <w:szCs w:val="32"/>
        </w:rPr>
      </w:pPr>
      <w:r w:rsidRPr="00D906CF">
        <w:rPr>
          <w:rFonts w:ascii="Arial" w:eastAsia="標楷體" w:hAnsi="Arial" w:cs="Arial"/>
          <w:b/>
          <w:sz w:val="32"/>
          <w:szCs w:val="32"/>
        </w:rPr>
        <w:t>臺灣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可協助印度推動「鄰國優先」政策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 w:hint="eastAsia"/>
          <w:sz w:val="32"/>
          <w:szCs w:val="32"/>
        </w:rPr>
        <w:t>臺灣係印度重要</w:t>
      </w:r>
      <w:r w:rsidRPr="00D906CF">
        <w:rPr>
          <w:rFonts w:ascii="Arial" w:eastAsia="標楷體" w:hAnsi="Arial" w:cs="Arial"/>
          <w:sz w:val="32"/>
          <w:szCs w:val="32"/>
        </w:rPr>
        <w:t>發展合作夥伴</w:t>
      </w:r>
      <w:r w:rsidRPr="00D906CF">
        <w:rPr>
          <w:rFonts w:ascii="Arial" w:eastAsia="標楷體" w:hAnsi="Arial" w:cs="Arial" w:hint="eastAsia"/>
          <w:sz w:val="32"/>
          <w:szCs w:val="32"/>
        </w:rPr>
        <w:t>，且印度與周邊國家具文化共通性及經濟聯繫，臺灣可以印度為媒介</w:t>
      </w:r>
      <w:proofErr w:type="gramStart"/>
      <w:r w:rsidRPr="00D906CF">
        <w:rPr>
          <w:rFonts w:ascii="Arial" w:eastAsia="標楷體" w:hAnsi="Arial" w:cs="Arial" w:hint="eastAsia"/>
          <w:sz w:val="32"/>
          <w:szCs w:val="32"/>
        </w:rPr>
        <w:t>研</w:t>
      </w:r>
      <w:proofErr w:type="gramEnd"/>
      <w:r w:rsidRPr="00D906CF">
        <w:rPr>
          <w:rFonts w:ascii="Arial" w:eastAsia="標楷體" w:hAnsi="Arial" w:cs="Arial" w:hint="eastAsia"/>
          <w:sz w:val="32"/>
          <w:szCs w:val="32"/>
        </w:rPr>
        <w:t>擬發展援助計畫，協助南亞及東南亞各國發展，亦有助削弱中國在區域內的影響力。</w:t>
      </w:r>
    </w:p>
    <w:p w:rsidR="00D906CF" w:rsidRPr="00D906CF" w:rsidRDefault="00D906CF" w:rsidP="00D906CF">
      <w:pPr>
        <w:pStyle w:val="a3"/>
        <w:numPr>
          <w:ilvl w:val="0"/>
          <w:numId w:val="7"/>
        </w:numPr>
        <w:spacing w:line="500" w:lineRule="exact"/>
        <w:ind w:leftChars="0" w:left="924" w:hanging="356"/>
        <w:jc w:val="both"/>
        <w:rPr>
          <w:rFonts w:ascii="Arial" w:eastAsia="標楷體" w:hAnsi="Arial" w:cs="Arial"/>
          <w:b/>
          <w:sz w:val="32"/>
          <w:szCs w:val="32"/>
        </w:rPr>
      </w:pPr>
      <w:r w:rsidRPr="00D906CF">
        <w:rPr>
          <w:rFonts w:ascii="Arial" w:eastAsia="標楷體" w:hAnsi="Arial" w:cs="Arial" w:hint="eastAsia"/>
          <w:b/>
          <w:sz w:val="32"/>
          <w:szCs w:val="32"/>
        </w:rPr>
        <w:t>印度向臺購買幻象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2000</w:t>
      </w:r>
      <w:r w:rsidRPr="00D906CF">
        <w:rPr>
          <w:rFonts w:ascii="Arial" w:eastAsia="標楷體" w:hAnsi="Arial" w:cs="Arial" w:hint="eastAsia"/>
          <w:b/>
          <w:sz w:val="32"/>
          <w:szCs w:val="32"/>
        </w:rPr>
        <w:t>將涉對中敏感性，印亦密注兩岸關係發展及臺印合作空間</w:t>
      </w:r>
      <w:r w:rsidRPr="00D906CF">
        <w:rPr>
          <w:rFonts w:ascii="Arial" w:eastAsia="標楷體" w:hAnsi="Arial" w:cs="Arial"/>
          <w:b/>
          <w:sz w:val="32"/>
          <w:szCs w:val="32"/>
        </w:rPr>
        <w:t>：</w:t>
      </w:r>
      <w:r w:rsidRPr="00D906CF">
        <w:rPr>
          <w:rFonts w:ascii="Arial" w:eastAsia="標楷體" w:hAnsi="Arial" w:cs="Arial" w:hint="eastAsia"/>
          <w:sz w:val="32"/>
          <w:szCs w:val="32"/>
        </w:rPr>
        <w:t>針對</w:t>
      </w:r>
      <w:r w:rsidRPr="00D906CF">
        <w:rPr>
          <w:rFonts w:ascii="Arial" w:eastAsia="標楷體" w:hAnsi="Arial" w:cs="Arial"/>
          <w:sz w:val="32"/>
          <w:szCs w:val="32"/>
        </w:rPr>
        <w:t>美國</w:t>
      </w:r>
      <w:r w:rsidRPr="00D906CF">
        <w:rPr>
          <w:rFonts w:ascii="Arial" w:eastAsia="標楷體" w:hAnsi="Arial" w:cs="Arial" w:hint="eastAsia"/>
          <w:sz w:val="32"/>
          <w:szCs w:val="32"/>
        </w:rPr>
        <w:t>媒體建</w:t>
      </w:r>
      <w:r w:rsidRPr="00D906CF">
        <w:rPr>
          <w:rFonts w:ascii="Arial" w:eastAsia="標楷體" w:hAnsi="Arial" w:cs="Arial"/>
          <w:sz w:val="32"/>
          <w:szCs w:val="32"/>
        </w:rPr>
        <w:t>議臺灣</w:t>
      </w:r>
      <w:r w:rsidRPr="00D906CF">
        <w:rPr>
          <w:rFonts w:ascii="Arial" w:eastAsia="標楷體" w:hAnsi="Arial" w:cs="Arial" w:hint="eastAsia"/>
          <w:sz w:val="32"/>
          <w:szCs w:val="32"/>
        </w:rPr>
        <w:t>將</w:t>
      </w:r>
      <w:r w:rsidRPr="00D906CF">
        <w:rPr>
          <w:rFonts w:ascii="Arial" w:eastAsia="標楷體" w:hAnsi="Arial" w:cs="Arial"/>
          <w:sz w:val="32"/>
          <w:szCs w:val="32"/>
        </w:rPr>
        <w:t>幻象</w:t>
      </w:r>
      <w:r w:rsidRPr="00D906CF">
        <w:rPr>
          <w:rFonts w:ascii="Arial" w:eastAsia="標楷體" w:hAnsi="Arial" w:cs="Arial"/>
          <w:sz w:val="32"/>
          <w:szCs w:val="32"/>
        </w:rPr>
        <w:t>2000</w:t>
      </w:r>
      <w:r w:rsidRPr="00D906CF">
        <w:rPr>
          <w:rFonts w:ascii="Arial" w:eastAsia="標楷體" w:hAnsi="Arial" w:cs="Arial"/>
          <w:sz w:val="32"/>
          <w:szCs w:val="32"/>
        </w:rPr>
        <w:t>戰鬥機</w:t>
      </w:r>
      <w:r w:rsidRPr="00D906CF">
        <w:rPr>
          <w:rFonts w:ascii="Arial" w:eastAsia="標楷體" w:hAnsi="Arial" w:cs="Arial" w:hint="eastAsia"/>
          <w:sz w:val="32"/>
          <w:szCs w:val="32"/>
        </w:rPr>
        <w:t>以實惠價格轉售印度一事</w:t>
      </w:r>
      <w:r w:rsidRPr="00D906CF">
        <w:rPr>
          <w:rFonts w:ascii="Arial" w:eastAsia="標楷體" w:hAnsi="Arial" w:cs="Arial"/>
          <w:sz w:val="32"/>
          <w:szCs w:val="32"/>
        </w:rPr>
        <w:t>，</w:t>
      </w:r>
      <w:r w:rsidRPr="00D906CF">
        <w:rPr>
          <w:rFonts w:ascii="Arial" w:eastAsia="標楷體" w:hAnsi="Arial" w:cs="Arial" w:hint="eastAsia"/>
          <w:sz w:val="32"/>
          <w:szCs w:val="32"/>
        </w:rPr>
        <w:t>此可作為軍購議價籌碼，因</w:t>
      </w:r>
      <w:r w:rsidRPr="00D906CF">
        <w:rPr>
          <w:rFonts w:ascii="Arial" w:eastAsia="標楷體" w:hAnsi="Arial" w:cs="Arial"/>
          <w:sz w:val="32"/>
          <w:szCs w:val="32"/>
        </w:rPr>
        <w:t>臺印軍售必將牽動兩岸敏感</w:t>
      </w:r>
      <w:r w:rsidRPr="00D906CF">
        <w:rPr>
          <w:rFonts w:ascii="Arial" w:eastAsia="標楷體" w:hAnsi="Arial" w:cs="Arial" w:hint="eastAsia"/>
          <w:sz w:val="32"/>
          <w:szCs w:val="32"/>
        </w:rPr>
        <w:t>問題</w:t>
      </w:r>
      <w:r w:rsidRPr="00D906CF">
        <w:rPr>
          <w:rFonts w:ascii="Arial" w:eastAsia="標楷體" w:hAnsi="Arial" w:cs="Arial"/>
          <w:sz w:val="32"/>
          <w:szCs w:val="32"/>
        </w:rPr>
        <w:t>，新德里仍需考量中國</w:t>
      </w:r>
      <w:r w:rsidRPr="00D906CF">
        <w:rPr>
          <w:rFonts w:ascii="Arial" w:eastAsia="標楷體" w:hAnsi="Arial" w:cs="Arial" w:hint="eastAsia"/>
          <w:sz w:val="32"/>
          <w:szCs w:val="32"/>
        </w:rPr>
        <w:t>及地緣政治</w:t>
      </w:r>
      <w:r w:rsidRPr="00D906CF">
        <w:rPr>
          <w:rFonts w:ascii="Arial" w:eastAsia="標楷體" w:hAnsi="Arial" w:cs="Arial"/>
          <w:sz w:val="32"/>
          <w:szCs w:val="32"/>
        </w:rPr>
        <w:t>等各</w:t>
      </w:r>
      <w:r w:rsidRPr="00D906CF">
        <w:rPr>
          <w:rFonts w:ascii="Arial" w:eastAsia="標楷體" w:hAnsi="Arial" w:cs="Arial" w:hint="eastAsia"/>
          <w:sz w:val="32"/>
          <w:szCs w:val="32"/>
        </w:rPr>
        <w:t>種</w:t>
      </w:r>
      <w:r w:rsidRPr="00D906CF">
        <w:rPr>
          <w:rFonts w:ascii="Arial" w:eastAsia="標楷體" w:hAnsi="Arial" w:cs="Arial"/>
          <w:sz w:val="32"/>
          <w:szCs w:val="32"/>
        </w:rPr>
        <w:t>因素，</w:t>
      </w:r>
      <w:r w:rsidRPr="00D906CF">
        <w:rPr>
          <w:rFonts w:ascii="Arial" w:eastAsia="標楷體" w:hAnsi="Arial" w:cs="Arial" w:hint="eastAsia"/>
          <w:sz w:val="32"/>
          <w:szCs w:val="32"/>
        </w:rPr>
        <w:t>且亦密注兩岸關係發展及臺印合作發展之可能空間</w:t>
      </w:r>
      <w:r w:rsidRPr="00D906CF">
        <w:rPr>
          <w:rFonts w:ascii="Arial" w:eastAsia="標楷體" w:hAnsi="Arial" w:cs="Arial"/>
          <w:sz w:val="32"/>
          <w:szCs w:val="32"/>
        </w:rPr>
        <w:t>。</w:t>
      </w:r>
      <w:r w:rsidRPr="00D906CF">
        <w:rPr>
          <w:rFonts w:ascii="Arial" w:eastAsia="標楷體" w:hAnsi="Arial" w:cs="Arial" w:hint="eastAsia"/>
          <w:sz w:val="32"/>
          <w:szCs w:val="32"/>
        </w:rPr>
        <w:br/>
      </w:r>
      <w:r w:rsidRPr="00D906CF">
        <w:rPr>
          <w:rFonts w:ascii="Arial" w:eastAsia="標楷體" w:hAnsi="Arial" w:cs="Arial" w:hint="eastAsia"/>
          <w:sz w:val="32"/>
          <w:szCs w:val="32"/>
        </w:rPr>
        <w:t>◎謹按：美媒《軍事觀察（</w:t>
      </w:r>
      <w:r w:rsidRPr="00D906CF">
        <w:rPr>
          <w:rFonts w:ascii="Arial" w:eastAsia="標楷體" w:hAnsi="Arial" w:cs="Arial" w:hint="eastAsia"/>
          <w:sz w:val="32"/>
          <w:szCs w:val="32"/>
        </w:rPr>
        <w:t>Military Watch</w:t>
      </w:r>
      <w:r w:rsidRPr="00D906CF">
        <w:rPr>
          <w:rFonts w:ascii="Arial" w:eastAsia="標楷體" w:hAnsi="Arial" w:cs="Arial" w:hint="eastAsia"/>
          <w:sz w:val="32"/>
          <w:szCs w:val="32"/>
        </w:rPr>
        <w:t>）》</w:t>
      </w:r>
      <w:r w:rsidRPr="00D906CF">
        <w:rPr>
          <w:rFonts w:ascii="Arial" w:eastAsia="標楷體" w:hAnsi="Arial" w:cs="Arial" w:hint="eastAsia"/>
          <w:sz w:val="32"/>
          <w:szCs w:val="32"/>
        </w:rPr>
        <w:t>9</w:t>
      </w:r>
      <w:r w:rsidRPr="00D906CF">
        <w:rPr>
          <w:rFonts w:ascii="Arial" w:eastAsia="標楷體" w:hAnsi="Arial" w:cs="Arial" w:hint="eastAsia"/>
          <w:sz w:val="32"/>
          <w:szCs w:val="32"/>
        </w:rPr>
        <w:t>月初分析臺灣近期大舉採購美製軍武，建議臺灣可將幻象</w:t>
      </w:r>
      <w:r w:rsidRPr="00D906CF">
        <w:rPr>
          <w:rFonts w:ascii="Arial" w:eastAsia="標楷體" w:hAnsi="Arial" w:cs="Arial" w:hint="eastAsia"/>
          <w:sz w:val="32"/>
          <w:szCs w:val="32"/>
        </w:rPr>
        <w:t>2000</w:t>
      </w:r>
      <w:r w:rsidRPr="00D906CF">
        <w:rPr>
          <w:rFonts w:ascii="Arial" w:eastAsia="標楷體" w:hAnsi="Arial" w:cs="Arial" w:hint="eastAsia"/>
          <w:sz w:val="32"/>
          <w:szCs w:val="32"/>
        </w:rPr>
        <w:t>戰機轉售印度，一方面補貼軍購成本，印度也可藉此以低成本擴編幻象</w:t>
      </w:r>
      <w:r w:rsidRPr="00D906CF">
        <w:rPr>
          <w:rFonts w:ascii="Arial" w:eastAsia="標楷體" w:hAnsi="Arial" w:cs="Arial" w:hint="eastAsia"/>
          <w:sz w:val="32"/>
          <w:szCs w:val="32"/>
        </w:rPr>
        <w:t>2000</w:t>
      </w:r>
      <w:r w:rsidRPr="00D906CF">
        <w:rPr>
          <w:rFonts w:ascii="Arial" w:eastAsia="標楷體" w:hAnsi="Arial" w:cs="Arial" w:hint="eastAsia"/>
          <w:sz w:val="32"/>
          <w:szCs w:val="32"/>
        </w:rPr>
        <w:t>機隊，達成短期擴編機隊的目標。</w:t>
      </w:r>
    </w:p>
    <w:p w:rsidR="00D906CF" w:rsidRPr="00D906CF" w:rsidRDefault="00D906CF" w:rsidP="00D906CF">
      <w:pPr>
        <w:spacing w:line="500" w:lineRule="exact"/>
        <w:jc w:val="center"/>
        <w:rPr>
          <w:rFonts w:ascii="Arial" w:eastAsia="標楷體" w:hAnsi="Arial" w:cs="Arial"/>
          <w:b/>
          <w:sz w:val="32"/>
          <w:szCs w:val="32"/>
        </w:rPr>
      </w:pPr>
    </w:p>
    <w:sectPr w:rsidR="00D906CF" w:rsidRPr="00D906C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D6A81"/>
    <w:multiLevelType w:val="multilevel"/>
    <w:tmpl w:val="F7169D0E"/>
    <w:lvl w:ilvl="0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615" w:hanging="480"/>
      </w:pPr>
      <w:rPr>
        <w:rFonts w:ascii="標楷體" w:eastAsia="標楷體" w:hAnsi="標楷體" w:hint="eastAsia"/>
        <w:b w:val="0"/>
        <w:sz w:val="32"/>
        <w:szCs w:val="32"/>
        <w:lang w:val="en-US"/>
      </w:rPr>
    </w:lvl>
    <w:lvl w:ilvl="2">
      <w:start w:val="1"/>
      <w:numFmt w:val="decimal"/>
      <w:suff w:val="nothing"/>
      <w:lvlText w:val="%3、"/>
      <w:lvlJc w:val="right"/>
      <w:pPr>
        <w:ind w:left="1920" w:hanging="480"/>
      </w:pPr>
      <w:rPr>
        <w:rFonts w:hint="eastAsia"/>
        <w:b w:val="0"/>
      </w:rPr>
    </w:lvl>
    <w:lvl w:ilvl="3">
      <w:start w:val="1"/>
      <w:numFmt w:val="decimal"/>
      <w:lvlText w:val="%4."/>
      <w:lvlJc w:val="left"/>
      <w:pPr>
        <w:ind w:left="2400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2880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60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840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320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800" w:hanging="480"/>
      </w:pPr>
      <w:rPr>
        <w:rFonts w:hint="eastAsia"/>
      </w:rPr>
    </w:lvl>
  </w:abstractNum>
  <w:abstractNum w:abstractNumId="1">
    <w:nsid w:val="12F444A0"/>
    <w:multiLevelType w:val="hybridMultilevel"/>
    <w:tmpl w:val="E052666E"/>
    <w:lvl w:ilvl="0" w:tplc="A830C760">
      <w:start w:val="1"/>
      <w:numFmt w:val="decimalFullWidth"/>
      <w:lvlText w:val="%1、"/>
      <w:lvlJc w:val="left"/>
      <w:pPr>
        <w:ind w:left="1331" w:hanging="480"/>
      </w:pPr>
      <w:rPr>
        <w:rFonts w:cs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0CE02D4"/>
    <w:multiLevelType w:val="hybridMultilevel"/>
    <w:tmpl w:val="0F16FB6A"/>
    <w:lvl w:ilvl="0" w:tplc="C1F2EFAA">
      <w:start w:val="1"/>
      <w:numFmt w:val="decimal"/>
      <w:lvlText w:val="%1."/>
      <w:lvlJc w:val="left"/>
      <w:pPr>
        <w:ind w:left="1048" w:hanging="480"/>
      </w:pPr>
      <w:rPr>
        <w:rFonts w:ascii="Arial" w:eastAsia="標楷體" w:hAnsi="Arial" w:cs="Arial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3">
    <w:nsid w:val="3EE34C2E"/>
    <w:multiLevelType w:val="hybridMultilevel"/>
    <w:tmpl w:val="0F16FB6A"/>
    <w:lvl w:ilvl="0" w:tplc="C1F2EFAA">
      <w:start w:val="1"/>
      <w:numFmt w:val="decimal"/>
      <w:lvlText w:val="%1."/>
      <w:lvlJc w:val="left"/>
      <w:pPr>
        <w:ind w:left="1048" w:hanging="480"/>
      </w:pPr>
      <w:rPr>
        <w:rFonts w:ascii="Arial" w:eastAsia="標楷體" w:hAnsi="Arial" w:cs="Arial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4">
    <w:nsid w:val="48B34A79"/>
    <w:multiLevelType w:val="hybridMultilevel"/>
    <w:tmpl w:val="0F16FB6A"/>
    <w:lvl w:ilvl="0" w:tplc="C1F2EFAA">
      <w:start w:val="1"/>
      <w:numFmt w:val="decimal"/>
      <w:lvlText w:val="%1."/>
      <w:lvlJc w:val="left"/>
      <w:pPr>
        <w:ind w:left="1048" w:hanging="480"/>
      </w:pPr>
      <w:rPr>
        <w:rFonts w:ascii="Arial" w:eastAsia="標楷體" w:hAnsi="Arial" w:cs="Arial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5">
    <w:nsid w:val="5B4F2F63"/>
    <w:multiLevelType w:val="hybridMultilevel"/>
    <w:tmpl w:val="D65AD2B6"/>
    <w:lvl w:ilvl="0" w:tplc="12A6BCBA">
      <w:start w:val="1"/>
      <w:numFmt w:val="decimalFullWidth"/>
      <w:lvlText w:val="%1、"/>
      <w:lvlJc w:val="left"/>
      <w:pPr>
        <w:ind w:left="960" w:hanging="480"/>
      </w:pPr>
      <w:rPr>
        <w:rFonts w:cs="Times New Roman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7CAD49A0"/>
    <w:multiLevelType w:val="hybridMultilevel"/>
    <w:tmpl w:val="D65AD2B6"/>
    <w:lvl w:ilvl="0" w:tplc="12A6BCBA">
      <w:start w:val="1"/>
      <w:numFmt w:val="decimalFullWidth"/>
      <w:lvlText w:val="%1、"/>
      <w:lvlJc w:val="left"/>
      <w:pPr>
        <w:ind w:left="1331" w:hanging="480"/>
      </w:pPr>
      <w:rPr>
        <w:rFonts w:cs="Times New Roman" w:hint="default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CF"/>
    <w:rsid w:val="003F30D1"/>
    <w:rsid w:val="00D906CF"/>
    <w:rsid w:val="00EC6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6CF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6C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陳玥妏</dc:creator>
  <cp:lastModifiedBy>謝孟儒</cp:lastModifiedBy>
  <cp:revision>2</cp:revision>
  <dcterms:created xsi:type="dcterms:W3CDTF">2020-11-27T03:05:00Z</dcterms:created>
  <dcterms:modified xsi:type="dcterms:W3CDTF">2020-12-03T03:27:00Z</dcterms:modified>
</cp:coreProperties>
</file>